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Construction change order</w:t>
      </w:r>
    </w:p>
    <w:p>
      <w:r>
        <w:rPr>
          <w:color w:val="55626B"/>
        </w:rPr>
        <w:t>General information to help you organise your paperwork. Not legal advice.</w:t>
      </w:r>
    </w:p>
    <w:p>
      <w:pPr>
        <w:pStyle w:val="Heading1"/>
      </w:pPr>
      <w:r>
        <w:t>Identify the revision and decision</w:t>
      </w:r>
    </w:p>
    <w:p>
      <w:r>
        <w:t>Use this form to record an expressly agreed change. Until authorization is recorded, mark it proposed. A signature confirming attendance or daily quantities is not automatically authorization of this scope, price or schedule.</w:t>
      </w:r>
    </w:p>
    <w:p>
      <w:r>
        <w:rPr>
          <w:b/>
        </w:rPr>
        <w:t xml:space="preserve">Project address and original contract date: </w:t>
      </w:r>
      <w:r>
        <w:t>[enter here]</w:t>
      </w:r>
    </w:p>
    <w:p>
      <w:r>
        <w:rPr>
          <w:b/>
        </w:rPr>
        <w:t xml:space="preserve">Owner and contractor legal names: </w:t>
      </w:r>
      <w:r>
        <w:t>[enter here]</w:t>
      </w:r>
    </w:p>
    <w:p>
      <w:r>
        <w:rPr>
          <w:b/>
        </w:rPr>
        <w:t xml:space="preserve">Change ID revision and issue date: </w:t>
      </w:r>
      <w:r>
        <w:t>[enter here]</w:t>
      </w:r>
    </w:p>
    <w:p>
      <w:r>
        <w:rPr>
          <w:b/>
        </w:rPr>
        <w:t xml:space="preserve">Status proposed or approved: </w:t>
      </w:r>
      <w:r>
        <w:t>[enter here]</w:t>
      </w:r>
    </w:p>
    <w:p>
      <w:r>
        <w:rPr>
          <w:b/>
        </w:rPr>
        <w:t xml:space="preserve">Request or instruction reference: </w:t>
      </w:r>
      <w:r>
        <w:t>[enter here]</w:t>
      </w:r>
    </w:p>
    <w:p>
      <w:r>
        <w:rPr>
          <w:b/>
        </w:rPr>
        <w:t xml:space="preserve">Authorized representatives and authority basis: </w:t>
      </w:r>
      <w:r>
        <w:t>[enter here]</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Original scope reference</w:t>
            </w:r>
          </w:p>
        </w:tc>
        <w:tc>
          <w:tcPr>
            <w:tcW w:type="dxa" w:w="3312"/>
            <w:shd w:val="clear" w:fill="DDE8EF"/>
          </w:tcPr>
          <w:p>
            <w:r>
              <w:rPr>
                <w:b/>
                <w:sz w:val="18"/>
              </w:rPr>
              <w:t>Addition deletion or substitution</w:t>
            </w:r>
          </w:p>
        </w:tc>
        <w:tc>
          <w:tcPr>
            <w:tcW w:type="dxa" w:w="3312"/>
            <w:shd w:val="clear" w:fill="DDE8EF"/>
          </w:tcPr>
          <w:p>
            <w:r>
              <w:rPr>
                <w:b/>
                <w:sz w:val="18"/>
              </w:rPr>
              <w:t>Revised scope and limits</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bl>
    <w:p/>
    <w:p>
      <w:r>
        <w:rPr>
          <w:b/>
        </w:rPr>
        <w:t xml:space="preserve">Attachments drawings and specification revisions: </w:t>
      </w:r>
      <w:r>
        <w:t>[enter here]</w:t>
      </w:r>
    </w:p>
    <w:p>
      <w:r>
        <w:rPr>
          <w:b/>
        </w:rPr>
        <w:t xml:space="preserve">Exclusions assumptions and unresolved interfaces: </w:t>
      </w:r>
      <w:r>
        <w:t>[enter here]</w:t>
      </w:r>
    </w:p>
    <w:p>
      <w:r>
        <w:br w:type="page"/>
      </w:r>
    </w:p>
    <w:p>
      <w:pPr>
        <w:pStyle w:val="Heading1"/>
      </w:pPr>
      <w:r>
        <w:t>Record price and schedule separately</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Price item</w:t>
            </w:r>
          </w:p>
        </w:tc>
        <w:tc>
          <w:tcPr>
            <w:tcW w:type="dxa" w:w="3312"/>
            <w:shd w:val="clear" w:fill="DDE8EF"/>
          </w:tcPr>
          <w:p>
            <w:r>
              <w:rPr>
                <w:b/>
                <w:sz w:val="18"/>
              </w:rPr>
              <w:t>Amount CAD</w:t>
            </w:r>
          </w:p>
        </w:tc>
        <w:tc>
          <w:tcPr>
            <w:tcW w:type="dxa" w:w="3312"/>
            <w:shd w:val="clear" w:fill="DDE8EF"/>
          </w:tcPr>
          <w:p>
            <w:r>
              <w:rPr>
                <w:b/>
                <w:sz w:val="18"/>
              </w:rPr>
              <w:t>Basis / attachment</w:t>
            </w:r>
          </w:p>
        </w:tc>
      </w:tr>
      <w:tr>
        <w:tc>
          <w:tcPr>
            <w:tcW w:type="dxa" w:w="3312"/>
          </w:tcPr>
          <w:p>
            <w:r>
              <w:rPr>
                <w:sz w:val="18"/>
              </w:rPr>
              <w:t>Net direct cost</w:t>
            </w:r>
          </w:p>
        </w:tc>
        <w:tc>
          <w:tcPr>
            <w:tcW w:type="dxa" w:w="3312"/>
          </w:tcPr>
          <w:p>
            <w:r>
              <w:rPr>
                <w:sz w:val="18"/>
              </w:rPr>
              <w:t>[enter]</w:t>
            </w:r>
          </w:p>
        </w:tc>
        <w:tc>
          <w:tcPr>
            <w:tcW w:type="dxa" w:w="3312"/>
          </w:tcPr>
          <w:p>
            <w:r>
              <w:rPr>
                <w:sz w:val="18"/>
              </w:rPr>
              <w:t>[labour material equipment subcontract less omissions]</w:t>
            </w:r>
          </w:p>
        </w:tc>
      </w:tr>
      <w:tr>
        <w:tc>
          <w:tcPr>
            <w:tcW w:type="dxa" w:w="3312"/>
          </w:tcPr>
          <w:p>
            <w:r>
              <w:rPr>
                <w:sz w:val="18"/>
              </w:rPr>
              <w:t>Overhead</w:t>
            </w:r>
          </w:p>
        </w:tc>
        <w:tc>
          <w:tcPr>
            <w:tcW w:type="dxa" w:w="3312"/>
          </w:tcPr>
          <w:p>
            <w:r>
              <w:rPr>
                <w:sz w:val="18"/>
              </w:rPr>
              <w:t>[enter]</w:t>
            </w:r>
          </w:p>
        </w:tc>
        <w:tc>
          <w:tcPr>
            <w:tcW w:type="dxa" w:w="3312"/>
          </w:tcPr>
          <w:p>
            <w:r>
              <w:rPr>
                <w:sz w:val="18"/>
              </w:rPr>
              <w:t>[rate and eligible base]</w:t>
            </w:r>
          </w:p>
        </w:tc>
      </w:tr>
      <w:tr>
        <w:tc>
          <w:tcPr>
            <w:tcW w:type="dxa" w:w="3312"/>
          </w:tcPr>
          <w:p>
            <w:r>
              <w:rPr>
                <w:sz w:val="18"/>
              </w:rPr>
              <w:t>Markup</w:t>
            </w:r>
          </w:p>
        </w:tc>
        <w:tc>
          <w:tcPr>
            <w:tcW w:type="dxa" w:w="3312"/>
          </w:tcPr>
          <w:p>
            <w:r>
              <w:rPr>
                <w:sz w:val="18"/>
              </w:rPr>
              <w:t>[enter]</w:t>
            </w:r>
          </w:p>
        </w:tc>
        <w:tc>
          <w:tcPr>
            <w:tcW w:type="dxa" w:w="3312"/>
          </w:tcPr>
          <w:p>
            <w:r>
              <w:rPr>
                <w:sz w:val="18"/>
              </w:rPr>
              <w:t>[rate and eligible base]</w:t>
            </w:r>
          </w:p>
        </w:tc>
      </w:tr>
      <w:tr>
        <w:tc>
          <w:tcPr>
            <w:tcW w:type="dxa" w:w="3312"/>
          </w:tcPr>
          <w:p>
            <w:r>
              <w:rPr>
                <w:sz w:val="18"/>
              </w:rPr>
              <w:t>Net change before tax</w:t>
            </w:r>
          </w:p>
        </w:tc>
        <w:tc>
          <w:tcPr>
            <w:tcW w:type="dxa" w:w="3312"/>
          </w:tcPr>
          <w:p>
            <w:r>
              <w:rPr>
                <w:sz w:val="18"/>
              </w:rPr>
              <w:t>[enter]</w:t>
            </w:r>
          </w:p>
        </w:tc>
        <w:tc>
          <w:tcPr>
            <w:tcW w:type="dxa" w:w="3312"/>
          </w:tcPr>
          <w:p>
            <w:r>
              <w:rPr>
                <w:sz w:val="18"/>
              </w:rPr>
              <w:t>[reconciled subtotal]</w:t>
            </w:r>
          </w:p>
        </w:tc>
      </w:tr>
      <w:tr>
        <w:tc>
          <w:tcPr>
            <w:tcW w:type="dxa" w:w="3312"/>
          </w:tcPr>
          <w:p>
            <w:r>
              <w:rPr>
                <w:sz w:val="18"/>
              </w:rPr>
              <w:t>Tax and gross change</w:t>
            </w:r>
          </w:p>
        </w:tc>
        <w:tc>
          <w:tcPr>
            <w:tcW w:type="dxa" w:w="3312"/>
          </w:tcPr>
          <w:p>
            <w:r>
              <w:rPr>
                <w:sz w:val="18"/>
              </w:rPr>
              <w:t>[enter]</w:t>
            </w:r>
          </w:p>
        </w:tc>
        <w:tc>
          <w:tcPr>
            <w:tcW w:type="dxa" w:w="3312"/>
          </w:tcPr>
          <w:p>
            <w:r>
              <w:rPr>
                <w:sz w:val="18"/>
              </w:rPr>
              <w:t>[tax basis and amount]</w:t>
            </w:r>
          </w:p>
        </w:tc>
      </w:tr>
    </w:tbl>
    <w:p/>
    <w:p>
      <w:r>
        <w:rPr>
          <w:b/>
        </w:rPr>
        <w:t xml:space="preserve">Price basis fixed unit rates or time and materials: </w:t>
      </w:r>
      <w:r>
        <w:t>[enter here]</w:t>
      </w:r>
    </w:p>
    <w:p>
      <w:r>
        <w:rPr>
          <w:b/>
        </w:rPr>
        <w:t xml:space="preserve">Cap allowance or quote validity if applicable: </w:t>
      </w:r>
      <w:r>
        <w:t>[enter here]</w:t>
      </w:r>
    </w:p>
    <w:p>
      <w:r>
        <w:rPr>
          <w:b/>
        </w:rPr>
        <w:t xml:space="preserve">Payment milestone invoice requirements and holdback basis: </w:t>
      </w:r>
      <w:r>
        <w:t>[enter here]</w:t>
      </w:r>
    </w:p>
    <w:p>
      <w:r>
        <w:rPr>
          <w:b/>
        </w:rPr>
        <w:t xml:space="preserve">Original completion date and affected activity: </w:t>
      </w:r>
      <w:r>
        <w:t>[enter here]</w:t>
      </w:r>
    </w:p>
    <w:p>
      <w:r>
        <w:rPr>
          <w:b/>
        </w:rPr>
        <w:t xml:space="preserve">Proposed calendar or working day impact and basis: </w:t>
      </w:r>
      <w:r>
        <w:t>[enter here]</w:t>
      </w:r>
    </w:p>
    <w:p>
      <w:r>
        <w:rPr>
          <w:b/>
        </w:rPr>
        <w:t xml:space="preserve">Agreed revised milestone or schedule reservation: </w:t>
      </w:r>
      <w:r>
        <w:t>[enter here]</w:t>
      </w:r>
    </w:p>
    <w:p>
      <w:r>
        <w:t>Separate anticipated duration from an agreed extension. Record overlapping delays and dependencies; do not add every activity delay to the project completion date.</w:t>
      </w:r>
    </w:p>
    <w:p>
      <w:r>
        <w:rPr>
          <w:b/>
        </w:rPr>
        <w:t xml:space="preserve">Current contract value before this change excluding tax: </w:t>
      </w:r>
      <w:r>
        <w:t>[enter here]</w:t>
      </w:r>
    </w:p>
    <w:p>
      <w:r>
        <w:rPr>
          <w:b/>
        </w:rPr>
        <w:t xml:space="preserve">Revised contract value after this change excluding tax: </w:t>
      </w:r>
      <w:r>
        <w:t>[enter here]</w:t>
      </w:r>
    </w:p>
    <w:p>
      <w:r>
        <w:br w:type="page"/>
      </w:r>
    </w:p>
    <w:p>
      <w:pPr>
        <w:pStyle w:val="Heading1"/>
      </w:pPr>
      <w:r>
        <w:t>Authorization and distribution</w:t>
      </w:r>
    </w:p>
    <w:p>
      <w:r>
        <w:t>The parties record agreement only to the described revision and completed terms. List any matter still reserved, including price components or schedule effects. Do not insert broad waivers or releases without qualified review.</w:t>
      </w:r>
    </w:p>
    <w:p>
      <w:r>
        <w:rPr>
          <w:b/>
        </w:rPr>
        <w:t xml:space="preserve">Owner representative name title and authority: </w:t>
      </w:r>
      <w:r>
        <w:t>[enter here]</w:t>
      </w:r>
    </w:p>
    <w:p>
      <w:r>
        <w:rPr>
          <w:b/>
        </w:rPr>
        <w:t xml:space="preserve">Owner signature and date: </w:t>
      </w:r>
      <w:r>
        <w:t>[enter here]</w:t>
      </w:r>
    </w:p>
    <w:p>
      <w:r>
        <w:rPr>
          <w:b/>
        </w:rPr>
        <w:t xml:space="preserve">Contractor representative name title and authority: </w:t>
      </w:r>
      <w:r>
        <w:t>[enter here]</w:t>
      </w:r>
    </w:p>
    <w:p>
      <w:r>
        <w:rPr>
          <w:b/>
        </w:rPr>
        <w:t xml:space="preserve">Contractor signature and date: </w:t>
      </w:r>
      <w:r>
        <w:t>[enter here]</w:t>
      </w:r>
    </w:p>
    <w:p>
      <w:r>
        <w:rPr>
          <w:b/>
        </w:rPr>
        <w:t xml:space="preserve">Other required consultant or lender approval: </w:t>
      </w:r>
      <w:r>
        <w:t>[enter here]</w:t>
      </w:r>
    </w:p>
    <w:p>
      <w:r>
        <w:rPr>
          <w:b/>
        </w:rPr>
        <w:t xml:space="preserve">Conditions that must be satisfied before starting: </w:t>
      </w:r>
      <w:r>
        <w:t>[enter here]</w:t>
      </w:r>
    </w:p>
    <w:p>
      <w:r>
        <w:t>☐  The approved revision matches the pricing attachment and scope comparison.</w:t>
      </w:r>
    </w:p>
    <w:p>
      <w:r>
        <w:t>☐  Omissions are credited once and allowances are not duplicated.</w:t>
      </w:r>
    </w:p>
    <w:p>
      <w:r>
        <w:t>☐  Tax treatment and contract total are reconciled.</w:t>
      </w:r>
    </w:p>
    <w:p>
      <w:r>
        <w:t>☐  Site supervisor has the approved scope and restrictions.</w:t>
      </w:r>
    </w:p>
    <w:p>
      <w:r>
        <w:t>☐  Copies sent to authorized parties and register updated.</w:t>
      </w:r>
    </w:p>
    <w:p>
      <w:r>
        <w:rPr>
          <w:b/>
        </w:rPr>
        <w:t xml:space="preserve">Distribution list and date: </w:t>
      </w:r>
      <w:r>
        <w:t>[enter here]</w:t>
      </w:r>
    </w:p>
    <w:p>
      <w:r>
        <w:rPr>
          <w:b/>
        </w:rPr>
        <w:t xml:space="preserve">Work start instruction and limits: </w:t>
      </w:r>
      <w:r>
        <w:t>[enter here]</w:t>
      </w:r>
    </w:p>
    <w:p>
      <w:r>
        <w:rPr>
          <w:b/>
        </w:rPr>
        <w:t xml:space="preserve">Internal review and unresolved legal questions: </w:t>
      </w:r>
      <w:r>
        <w:t>[enter here]</w:t>
      </w:r>
    </w:p>
    <w:p>
      <w:r>
        <w:t>This draft does not determine the effect of an unsigned change or override the governing contract or consumer legislation.</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EP04-02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change order</dc:title>
  <dc:subject>EP04-02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