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Upstream payment dispute evidence pack</w:t>
      </w:r>
    </w:p>
    <w:p>
      <w:r>
        <w:rPr>
          <w:color w:val="55626B"/>
        </w:rPr>
        <w:t>General information to help you organise your paperwork. Not legal advice.</w:t>
      </w:r>
    </w:p>
    <w:p>
      <w:pPr>
        <w:pStyle w:val="Heading1"/>
      </w:pPr>
      <w:r>
        <w:t>Create the subcontract payment chronology</w:t>
      </w:r>
    </w:p>
    <w:p>
      <w:r>
        <w:t>Use this pack to connect your payment claim, the upstream explanation and the complete contract. Preserve evidence that contradicts your position as well as evidence that supports it. The pack does not decide clause enforceability.</w:t>
      </w:r>
    </w:p>
    <w:p>
      <w:r>
        <w:rPr>
          <w:b/>
        </w:rPr>
        <w:t xml:space="preserve">Project subcontract and parties: </w:t>
      </w:r>
      <w:r>
        <w:t>[enter here]</w:t>
      </w:r>
    </w:p>
    <w:p>
      <w:r>
        <w:rPr>
          <w:b/>
        </w:rPr>
        <w:t xml:space="preserve">Owner and upstream contracting chain: </w:t>
      </w:r>
      <w:r>
        <w:t>[enter here]</w:t>
      </w:r>
    </w:p>
    <w:p>
      <w:r>
        <w:rPr>
          <w:b/>
        </w:rPr>
        <w:t xml:space="preserve">Prepared by date version and intended recipient: </w:t>
      </w:r>
      <w:r>
        <w:t>[enter here]</w:t>
      </w:r>
    </w:p>
    <w:p>
      <w:r>
        <w:rPr>
          <w:b/>
        </w:rPr>
        <w:t xml:space="preserve">Invoices and work periods in dispute: </w:t>
      </w:r>
      <w:r>
        <w:t>[enter here]</w:t>
      </w:r>
    </w:p>
    <w:tbl>
      <w:tblPr>
        <w:tblStyle w:val="TableGrid"/>
        <w:tblW w:type="auto" w:w="0"/>
        <w:tblLook w:firstColumn="1" w:firstRow="1" w:lastColumn="0" w:lastRow="0" w:noHBand="0" w:noVBand="1" w:val="04A0"/>
      </w:tblPr>
      <w:tblGrid>
        <w:gridCol w:w="2484"/>
        <w:gridCol w:w="2484"/>
        <w:gridCol w:w="2484"/>
        <w:gridCol w:w="2484"/>
      </w:tblGrid>
      <w:tr>
        <w:trPr>
          <w:tblHeader/>
        </w:trPr>
        <w:tc>
          <w:tcPr>
            <w:tcW w:type="dxa" w:w="2484"/>
            <w:shd w:val="clear" w:fill="DDE8EF"/>
          </w:tcPr>
          <w:p>
            <w:r>
              <w:rPr>
                <w:b/>
                <w:sz w:val="18"/>
              </w:rPr>
              <w:t>Date</w:t>
            </w:r>
          </w:p>
        </w:tc>
        <w:tc>
          <w:tcPr>
            <w:tcW w:type="dxa" w:w="2484"/>
            <w:shd w:val="clear" w:fill="DDE8EF"/>
          </w:tcPr>
          <w:p>
            <w:r>
              <w:rPr>
                <w:b/>
                <w:sz w:val="18"/>
              </w:rPr>
              <w:t>Event or statement</w:t>
            </w:r>
          </w:p>
        </w:tc>
        <w:tc>
          <w:tcPr>
            <w:tcW w:type="dxa" w:w="2484"/>
            <w:shd w:val="clear" w:fill="DDE8EF"/>
          </w:tcPr>
          <w:p>
            <w:r>
              <w:rPr>
                <w:b/>
                <w:sz w:val="18"/>
              </w:rPr>
              <w:t>Source ID</w:t>
            </w:r>
          </w:p>
        </w:tc>
        <w:tc>
          <w:tcPr>
            <w:tcW w:type="dxa" w:w="2484"/>
            <w:shd w:val="clear" w:fill="DDE8EF"/>
          </w:tcPr>
          <w:p>
            <w:r>
              <w:rPr>
                <w:b/>
                <w:sz w:val="18"/>
              </w:rPr>
              <w:t>Confirmed reported or disputed</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bl>
    <w:p/>
    <w:p>
      <w:r>
        <w:rPr>
          <w:b/>
        </w:rPr>
        <w:t xml:space="preserve">Exact upstream-payment explanation: </w:t>
      </w:r>
      <w:r>
        <w:t>[enter here]</w:t>
      </w:r>
    </w:p>
    <w:p>
      <w:r>
        <w:rPr>
          <w:b/>
        </w:rPr>
        <w:t xml:space="preserve">Your requested resolution and current response: </w:t>
      </w:r>
      <w:r>
        <w:t>[enter here]</w:t>
      </w:r>
    </w:p>
    <w:p>
      <w:r>
        <w:br w:type="page"/>
      </w:r>
    </w:p>
    <w:p>
      <w:pPr>
        <w:pStyle w:val="Heading1"/>
      </w:pPr>
      <w:r>
        <w:t>Reconcile the account and upstream evidence</w:t>
      </w:r>
    </w:p>
    <w:tbl>
      <w:tblPr>
        <w:tblStyle w:val="TableGrid"/>
        <w:tblW w:type="auto" w:w="0"/>
        <w:tblLook w:firstColumn="1" w:firstRow="1" w:lastColumn="0" w:lastRow="0" w:noHBand="0" w:noVBand="1" w:val="04A0"/>
      </w:tblPr>
      <w:tblGrid>
        <w:gridCol w:w="1987"/>
        <w:gridCol w:w="1987"/>
        <w:gridCol w:w="1987"/>
        <w:gridCol w:w="1987"/>
        <w:gridCol w:w="1987"/>
      </w:tblGrid>
      <w:tr>
        <w:trPr>
          <w:tblHeader/>
        </w:trPr>
        <w:tc>
          <w:tcPr>
            <w:tcW w:type="dxa" w:w="1987"/>
            <w:shd w:val="clear" w:fill="DDE8EF"/>
          </w:tcPr>
          <w:p>
            <w:r>
              <w:rPr>
                <w:b/>
                <w:sz w:val="18"/>
              </w:rPr>
              <w:t>Your invoice</w:t>
            </w:r>
          </w:p>
        </w:tc>
        <w:tc>
          <w:tcPr>
            <w:tcW w:type="dxa" w:w="1987"/>
            <w:shd w:val="clear" w:fill="DDE8EF"/>
          </w:tcPr>
          <w:p>
            <w:r>
              <w:rPr>
                <w:b/>
                <w:sz w:val="18"/>
              </w:rPr>
              <w:t>Gross CAD</w:t>
            </w:r>
          </w:p>
        </w:tc>
        <w:tc>
          <w:tcPr>
            <w:tcW w:type="dxa" w:w="1987"/>
            <w:shd w:val="clear" w:fill="DDE8EF"/>
          </w:tcPr>
          <w:p>
            <w:r>
              <w:rPr>
                <w:b/>
                <w:sz w:val="18"/>
              </w:rPr>
              <w:t>Credits CAD</w:t>
            </w:r>
          </w:p>
        </w:tc>
        <w:tc>
          <w:tcPr>
            <w:tcW w:type="dxa" w:w="1987"/>
            <w:shd w:val="clear" w:fill="DDE8EF"/>
          </w:tcPr>
          <w:p>
            <w:r>
              <w:rPr>
                <w:b/>
                <w:sz w:val="18"/>
              </w:rPr>
              <w:t>Received CAD</w:t>
            </w:r>
          </w:p>
        </w:tc>
        <w:tc>
          <w:tcPr>
            <w:tcW w:type="dxa" w:w="1987"/>
            <w:shd w:val="clear" w:fill="DDE8EF"/>
          </w:tcPr>
          <w:p>
            <w:r>
              <w:rPr>
                <w:b/>
                <w:sz w:val="18"/>
              </w:rPr>
              <w:t>Balance CAD</w:t>
            </w:r>
          </w:p>
        </w:tc>
      </w:tr>
      <w:tr>
        <w:tc>
          <w:tcPr>
            <w:tcW w:type="dxa" w:w="1987"/>
          </w:tcPr>
          <w:p>
            <w:r>
              <w:rPr>
                <w:sz w:val="18"/>
              </w:rPr>
              <w:t>[enter]</w:t>
            </w:r>
          </w:p>
        </w:tc>
        <w:tc>
          <w:tcPr>
            <w:tcW w:type="dxa" w:w="1987"/>
          </w:tcPr>
          <w:p>
            <w:r>
              <w:rPr>
                <w:sz w:val="18"/>
              </w:rPr>
              <w:t>[enter]</w:t>
            </w:r>
          </w:p>
        </w:tc>
        <w:tc>
          <w:tcPr>
            <w:tcW w:type="dxa" w:w="1987"/>
          </w:tcPr>
          <w:p>
            <w:r>
              <w:rPr>
                <w:sz w:val="18"/>
              </w:rPr>
              <w:t>[enter]</w:t>
            </w:r>
          </w:p>
        </w:tc>
        <w:tc>
          <w:tcPr>
            <w:tcW w:type="dxa" w:w="1987"/>
          </w:tcPr>
          <w:p>
            <w:r>
              <w:rPr>
                <w:sz w:val="18"/>
              </w:rPr>
              <w:t>[enter]</w:t>
            </w:r>
          </w:p>
        </w:tc>
        <w:tc>
          <w:tcPr>
            <w:tcW w:type="dxa" w:w="1987"/>
          </w:tcPr>
          <w:p>
            <w:r>
              <w:rPr>
                <w:sz w:val="18"/>
              </w:rPr>
              <w:t>[enter]</w:t>
            </w:r>
          </w:p>
        </w:tc>
      </w:tr>
      <w:tr>
        <w:tc>
          <w:tcPr>
            <w:tcW w:type="dxa" w:w="1987"/>
          </w:tcPr>
          <w:p>
            <w:r>
              <w:rPr>
                <w:sz w:val="18"/>
              </w:rPr>
              <w:t>[enter]</w:t>
            </w:r>
          </w:p>
        </w:tc>
        <w:tc>
          <w:tcPr>
            <w:tcW w:type="dxa" w:w="1987"/>
          </w:tcPr>
          <w:p>
            <w:r>
              <w:rPr>
                <w:sz w:val="18"/>
              </w:rPr>
              <w:t>[enter]</w:t>
            </w:r>
          </w:p>
        </w:tc>
        <w:tc>
          <w:tcPr>
            <w:tcW w:type="dxa" w:w="1987"/>
          </w:tcPr>
          <w:p>
            <w:r>
              <w:rPr>
                <w:sz w:val="18"/>
              </w:rPr>
              <w:t>[enter]</w:t>
            </w:r>
          </w:p>
        </w:tc>
        <w:tc>
          <w:tcPr>
            <w:tcW w:type="dxa" w:w="1987"/>
          </w:tcPr>
          <w:p>
            <w:r>
              <w:rPr>
                <w:sz w:val="18"/>
              </w:rPr>
              <w:t>[enter]</w:t>
            </w:r>
          </w:p>
        </w:tc>
        <w:tc>
          <w:tcPr>
            <w:tcW w:type="dxa" w:w="1987"/>
          </w:tcPr>
          <w:p>
            <w:r>
              <w:rPr>
                <w:sz w:val="18"/>
              </w:rPr>
              <w:t>[enter]</w:t>
            </w:r>
          </w:p>
        </w:tc>
      </w:tr>
      <w:tr>
        <w:tc>
          <w:tcPr>
            <w:tcW w:type="dxa" w:w="1987"/>
          </w:tcPr>
          <w:p>
            <w:r>
              <w:rPr>
                <w:sz w:val="18"/>
              </w:rPr>
              <w:t>[enter]</w:t>
            </w:r>
          </w:p>
        </w:tc>
        <w:tc>
          <w:tcPr>
            <w:tcW w:type="dxa" w:w="1987"/>
          </w:tcPr>
          <w:p>
            <w:r>
              <w:rPr>
                <w:sz w:val="18"/>
              </w:rPr>
              <w:t>[enter]</w:t>
            </w:r>
          </w:p>
        </w:tc>
        <w:tc>
          <w:tcPr>
            <w:tcW w:type="dxa" w:w="1987"/>
          </w:tcPr>
          <w:p>
            <w:r>
              <w:rPr>
                <w:sz w:val="18"/>
              </w:rPr>
              <w:t>[enter]</w:t>
            </w:r>
          </w:p>
        </w:tc>
        <w:tc>
          <w:tcPr>
            <w:tcW w:type="dxa" w:w="1987"/>
          </w:tcPr>
          <w:p>
            <w:r>
              <w:rPr>
                <w:sz w:val="18"/>
              </w:rPr>
              <w:t>[enter]</w:t>
            </w:r>
          </w:p>
        </w:tc>
        <w:tc>
          <w:tcPr>
            <w:tcW w:type="dxa" w:w="1987"/>
          </w:tcPr>
          <w:p>
            <w:r>
              <w:rPr>
                <w:sz w:val="18"/>
              </w:rPr>
              <w:t>[enter]</w:t>
            </w:r>
          </w:p>
        </w:tc>
      </w:tr>
      <w:tr>
        <w:tc>
          <w:tcPr>
            <w:tcW w:type="dxa" w:w="1987"/>
          </w:tcPr>
          <w:p>
            <w:r>
              <w:rPr>
                <w:sz w:val="18"/>
              </w:rPr>
              <w:t>[enter]</w:t>
            </w:r>
          </w:p>
        </w:tc>
        <w:tc>
          <w:tcPr>
            <w:tcW w:type="dxa" w:w="1987"/>
          </w:tcPr>
          <w:p>
            <w:r>
              <w:rPr>
                <w:sz w:val="18"/>
              </w:rPr>
              <w:t>[enter]</w:t>
            </w:r>
          </w:p>
        </w:tc>
        <w:tc>
          <w:tcPr>
            <w:tcW w:type="dxa" w:w="1987"/>
          </w:tcPr>
          <w:p>
            <w:r>
              <w:rPr>
                <w:sz w:val="18"/>
              </w:rPr>
              <w:t>[enter]</w:t>
            </w:r>
          </w:p>
        </w:tc>
        <w:tc>
          <w:tcPr>
            <w:tcW w:type="dxa" w:w="1987"/>
          </w:tcPr>
          <w:p>
            <w:r>
              <w:rPr>
                <w:sz w:val="18"/>
              </w:rPr>
              <w:t>[enter]</w:t>
            </w:r>
          </w:p>
        </w:tc>
        <w:tc>
          <w:tcPr>
            <w:tcW w:type="dxa" w:w="1987"/>
          </w:tcPr>
          <w:p>
            <w:r>
              <w:rPr>
                <w:sz w:val="18"/>
              </w:rPr>
              <w:t>[enter]</w:t>
            </w:r>
          </w:p>
        </w:tc>
      </w:tr>
    </w:tbl>
    <w:p/>
    <w:p>
      <w:r>
        <w:rPr>
          <w:b/>
        </w:rPr>
        <w:t xml:space="preserve">Holdback within balance: </w:t>
      </w:r>
      <w:r>
        <w:t>[enter here]</w:t>
      </w:r>
    </w:p>
    <w:p>
      <w:r>
        <w:rPr>
          <w:b/>
        </w:rPr>
        <w:t xml:space="preserve">Disputed items and deductions: </w:t>
      </w:r>
      <w:r>
        <w:t>[enter here]</w:t>
      </w:r>
    </w:p>
    <w:p>
      <w:r>
        <w:rPr>
          <w:b/>
        </w:rPr>
        <w:t xml:space="preserve">Upstream application and allocated scope: </w:t>
      </w:r>
      <w:r>
        <w:t>[enter here]</w:t>
      </w:r>
    </w:p>
    <w:p>
      <w:r>
        <w:rPr>
          <w:b/>
        </w:rPr>
        <w:t xml:space="preserve">Owner receipt evidence and verification limits: </w:t>
      </w:r>
      <w:r>
        <w:t>[enter here]</w:t>
      </w:r>
    </w:p>
    <w:p>
      <w:r>
        <w:t>☐  Attach complete payment clauses and incorporated terms.</w:t>
      </w:r>
    </w:p>
    <w:p>
      <w:r>
        <w:t>☐  Include invoice delivery and performance records.</w:t>
      </w:r>
    </w:p>
    <w:p>
      <w:r>
        <w:t>☐  Keep owner-payment information clearly separate from your own receipts.</w:t>
      </w:r>
    </w:p>
    <w:p>
      <w:r>
        <w:t>☐  Record partial payments and subsequent reversals.</w:t>
      </w:r>
    </w:p>
    <w:p>
      <w:r>
        <w:t>☐  Attach notices, demands and responses with exact delivery dates.</w:t>
      </w:r>
    </w:p>
    <w:p>
      <w:r>
        <w:t>☐  Index evidence of unrelated upstream disputes or allocation gaps.</w:t>
      </w:r>
    </w:p>
    <w:p>
      <w:r>
        <w:br w:type="page"/>
      </w:r>
    </w:p>
    <w:p>
      <w:pPr>
        <w:pStyle w:val="Heading1"/>
      </w:pPr>
      <w:r>
        <w:t>Prepare the review questions</w:t>
      </w:r>
    </w:p>
    <w:tbl>
      <w:tblPr>
        <w:tblStyle w:val="TableGrid"/>
        <w:tblW w:type="auto" w:w="0"/>
        <w:tblLook w:firstColumn="1" w:firstRow="1" w:lastColumn="0" w:lastRow="0" w:noHBand="0" w:noVBand="1" w:val="04A0"/>
      </w:tblPr>
      <w:tblGrid>
        <w:gridCol w:w="3312"/>
        <w:gridCol w:w="3312"/>
        <w:gridCol w:w="3312"/>
      </w:tblGrid>
      <w:tr>
        <w:trPr>
          <w:tblHeader/>
        </w:trPr>
        <w:tc>
          <w:tcPr>
            <w:tcW w:type="dxa" w:w="3312"/>
            <w:shd w:val="clear" w:fill="DDE8EF"/>
          </w:tcPr>
          <w:p>
            <w:r>
              <w:rPr>
                <w:b/>
                <w:sz w:val="18"/>
              </w:rPr>
              <w:t>Question</w:t>
            </w:r>
          </w:p>
        </w:tc>
        <w:tc>
          <w:tcPr>
            <w:tcW w:type="dxa" w:w="3312"/>
            <w:shd w:val="clear" w:fill="DDE8EF"/>
          </w:tcPr>
          <w:p>
            <w:r>
              <w:rPr>
                <w:b/>
                <w:sz w:val="18"/>
              </w:rPr>
              <w:t>Supporting and contrary record</w:t>
            </w:r>
          </w:p>
        </w:tc>
        <w:tc>
          <w:tcPr>
            <w:tcW w:type="dxa" w:w="3312"/>
            <w:shd w:val="clear" w:fill="DDE8EF"/>
          </w:tcPr>
          <w:p>
            <w:r>
              <w:rPr>
                <w:b/>
                <w:sz w:val="18"/>
              </w:rPr>
              <w:t>Reviewer / action</w:t>
            </w:r>
          </w:p>
        </w:tc>
      </w:tr>
      <w:tr>
        <w:tc>
          <w:tcPr>
            <w:tcW w:type="dxa" w:w="3312"/>
          </w:tcPr>
          <w:p>
            <w:r>
              <w:rPr>
                <w:sz w:val="18"/>
              </w:rPr>
              <w:t>Contractual payment trigger</w:t>
            </w:r>
          </w:p>
        </w:tc>
        <w:tc>
          <w:tcPr>
            <w:tcW w:type="dxa" w:w="3312"/>
          </w:tcPr>
          <w:p>
            <w:r>
              <w:rPr>
                <w:sz w:val="18"/>
              </w:rPr>
              <w:t>[enter]</w:t>
            </w:r>
          </w:p>
        </w:tc>
        <w:tc>
          <w:tcPr>
            <w:tcW w:type="dxa" w:w="3312"/>
          </w:tcPr>
          <w:p>
            <w:r>
              <w:rPr>
                <w:sz w:val="18"/>
              </w:rPr>
              <w:t>[enter]</w:t>
            </w:r>
          </w:p>
        </w:tc>
      </w:tr>
      <w:tr>
        <w:tc>
          <w:tcPr>
            <w:tcW w:type="dxa" w:w="3312"/>
          </w:tcPr>
          <w:p>
            <w:r>
              <w:rPr>
                <w:sz w:val="18"/>
              </w:rPr>
              <w:t>Effect of owner-payment clause</w:t>
            </w:r>
          </w:p>
        </w:tc>
        <w:tc>
          <w:tcPr>
            <w:tcW w:type="dxa" w:w="3312"/>
          </w:tcPr>
          <w:p>
            <w:r>
              <w:rPr>
                <w:sz w:val="18"/>
              </w:rPr>
              <w:t>[enter]</w:t>
            </w:r>
          </w:p>
        </w:tc>
        <w:tc>
          <w:tcPr>
            <w:tcW w:type="dxa" w:w="3312"/>
          </w:tcPr>
          <w:p>
            <w:r>
              <w:rPr>
                <w:sz w:val="18"/>
              </w:rPr>
              <w:t>[legal review]</w:t>
            </w:r>
          </w:p>
        </w:tc>
      </w:tr>
      <w:tr>
        <w:tc>
          <w:tcPr>
            <w:tcW w:type="dxa" w:w="3312"/>
          </w:tcPr>
          <w:p>
            <w:r>
              <w:rPr>
                <w:sz w:val="18"/>
              </w:rPr>
              <w:t>Statutory application and notices</w:t>
            </w:r>
          </w:p>
        </w:tc>
        <w:tc>
          <w:tcPr>
            <w:tcW w:type="dxa" w:w="3312"/>
          </w:tcPr>
          <w:p>
            <w:r>
              <w:rPr>
                <w:sz w:val="18"/>
              </w:rPr>
              <w:t>[enter]</w:t>
            </w:r>
          </w:p>
        </w:tc>
        <w:tc>
          <w:tcPr>
            <w:tcW w:type="dxa" w:w="3312"/>
          </w:tcPr>
          <w:p>
            <w:r>
              <w:rPr>
                <w:sz w:val="18"/>
              </w:rPr>
              <w:t>[legal review]</w:t>
            </w:r>
          </w:p>
        </w:tc>
      </w:tr>
      <w:tr>
        <w:tc>
          <w:tcPr>
            <w:tcW w:type="dxa" w:w="3312"/>
          </w:tcPr>
          <w:p>
            <w:r>
              <w:rPr>
                <w:sz w:val="18"/>
              </w:rPr>
              <w:t>Ledger and allocation difference</w:t>
            </w:r>
          </w:p>
        </w:tc>
        <w:tc>
          <w:tcPr>
            <w:tcW w:type="dxa" w:w="3312"/>
          </w:tcPr>
          <w:p>
            <w:r>
              <w:rPr>
                <w:sz w:val="18"/>
              </w:rPr>
              <w:t>[enter]</w:t>
            </w:r>
          </w:p>
        </w:tc>
        <w:tc>
          <w:tcPr>
            <w:tcW w:type="dxa" w:w="3312"/>
          </w:tcPr>
          <w:p>
            <w:r>
              <w:rPr>
                <w:sz w:val="18"/>
              </w:rPr>
              <w:t>[enter]</w:t>
            </w:r>
          </w:p>
        </w:tc>
      </w:tr>
      <w:tr>
        <w:tc>
          <w:tcPr>
            <w:tcW w:type="dxa" w:w="3312"/>
          </w:tcPr>
          <w:p>
            <w:r>
              <w:rPr>
                <w:sz w:val="18"/>
              </w:rPr>
              <w:t>Separate lien or other step</w:t>
            </w:r>
          </w:p>
        </w:tc>
        <w:tc>
          <w:tcPr>
            <w:tcW w:type="dxa" w:w="3312"/>
          </w:tcPr>
          <w:p>
            <w:r>
              <w:rPr>
                <w:sz w:val="18"/>
              </w:rPr>
              <w:t>[enter]</w:t>
            </w:r>
          </w:p>
        </w:tc>
        <w:tc>
          <w:tcPr>
            <w:tcW w:type="dxa" w:w="3312"/>
          </w:tcPr>
          <w:p>
            <w:r>
              <w:rPr>
                <w:sz w:val="18"/>
              </w:rPr>
              <w:t>[legal review]</w:t>
            </w:r>
          </w:p>
        </w:tc>
      </w:tr>
    </w:tbl>
    <w:p/>
    <w:p>
      <w:r>
        <w:rPr>
          <w:b/>
        </w:rPr>
        <w:t xml:space="preserve">Missing documents and owner: </w:t>
      </w:r>
      <w:r>
        <w:t>[enter here]</w:t>
      </w:r>
    </w:p>
    <w:p>
      <w:r>
        <w:rPr>
          <w:b/>
        </w:rPr>
        <w:t xml:space="preserve">Original custodian and secure copy index: </w:t>
      </w:r>
      <w:r>
        <w:t>[enter here]</w:t>
      </w:r>
    </w:p>
    <w:p>
      <w:r>
        <w:rPr>
          <w:b/>
        </w:rPr>
        <w:t xml:space="preserve">Confirmed procedural dates and source: </w:t>
      </w:r>
      <w:r>
        <w:t>[enter here]</w:t>
      </w:r>
    </w:p>
    <w:p>
      <w:r>
        <w:rPr>
          <w:b/>
        </w:rPr>
        <w:t xml:space="preserve">Next communication and reviewer: </w:t>
      </w:r>
      <w:r>
        <w:t>[enter here]</w:t>
      </w:r>
    </w:p>
    <w:p>
      <w:r>
        <w:rPr>
          <w:b/>
        </w:rPr>
        <w:t xml:space="preserve">Dispatch version and recipient: </w:t>
      </w:r>
      <w:r>
        <w:t>[enter here]</w:t>
      </w:r>
    </w:p>
    <w:p>
      <w:r>
        <w:t>Keep originals unchanged. No source in this pack should be described as an admission of liability unless that is established by the actual record and reviewed.</w:t>
      </w:r>
    </w:p>
    <w:p/>
    <w:tbl>
      <w:tblPr>
        <w:tblW w:type="auto" w:w="0"/>
        <w:jc w:val="left"/>
        <w:tblLook w:firstColumn="1" w:firstRow="1" w:lastColumn="0" w:lastRow="0" w:noHBand="0" w:noVBand="1" w:val="04A0"/>
      </w:tblPr>
      <w:tblGrid>
        <w:gridCol w:w="9936"/>
      </w:tblGrid>
      <w:tr>
        <w:tc>
          <w:tcPr>
            <w:tcW w:type="dxa" w:w="9936"/>
            <w:shd w:val="clear" w:fill="F2F6F8"/>
          </w:tcPr>
          <w:p>
            <w:pPr>
              <w:spacing w:before="100" w:after="100"/>
            </w:pPr>
            <w:r>
              <w:t>Before you act: this document is general information prepared by ArtBuild to help you organise facts and paperwork. It is not legal advice and has not been reviewed by a lawyer for your situation. Rules differ by province and territory and change over time. Check the official source for your project, and for deadlines, liens, court or insolvency steps, speak with a lawyer licensed where the project is located.</w:t>
            </w:r>
          </w:p>
        </w:tc>
      </w:tr>
    </w:tbl>
    <w:p/>
    <w:sectPr w:rsidR="00FC693F" w:rsidRPr="0006063C" w:rsidSect="00034616">
      <w:headerReference w:type="default" r:id="rId9"/>
      <w:footerReference w:type="default" r:id="rId10"/>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EP05-11  ·  Version 2026.1  ·  Not legal advice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ARTBUILD  ·  CONSTRUCTION BUSINESS PROTECTION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17242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b/>
      <w:bCs/>
      <w:color w:val="17242D"/>
      <w:sz w:val="27"/>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olor w:val="17242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Upstream payment dispute evidence pack</dc:title>
  <dc:subject>EP05-11 version 2026.1</dc:subject>
  <dc:creator>ArtBuild Corporation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