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Unapproved extra work evidence pack</w:t>
      </w:r>
    </w:p>
    <w:p>
      <w:r>
        <w:rPr>
          <w:color w:val="55626B"/>
        </w:rPr>
        <w:t>General information to help you organise your paperwork. Not legal advice.</w:t>
      </w:r>
    </w:p>
    <w:p>
      <w:pPr>
        <w:pStyle w:val="Heading1"/>
      </w:pPr>
      <w:r>
        <w:t>Document the issue without assuming entitlement</w:t>
      </w:r>
    </w:p>
    <w:p>
      <w:r>
        <w:t>Use this pack when additional work is disputed or lacks a completed change order. It organizes instructions, authority, performance and valuation for review. Unsigned work is not automatically treated as payable or non-payable.</w:t>
      </w:r>
    </w:p>
    <w:p>
      <w:r>
        <w:rPr>
          <w:b/>
        </w:rPr>
        <w:t xml:space="preserve">Project contract and parties: </w:t>
      </w:r>
      <w:r>
        <w:t>[enter here]</w:t>
      </w:r>
    </w:p>
    <w:p>
      <w:r>
        <w:rPr>
          <w:b/>
        </w:rPr>
        <w:t xml:space="preserve">Change ID revisions and disputed work: </w:t>
      </w:r>
      <w:r>
        <w:t>[enter here]</w:t>
      </w:r>
    </w:p>
    <w:p>
      <w:r>
        <w:rPr>
          <w:b/>
        </w:rPr>
        <w:t xml:space="preserve">Prepared by date version and recipient: </w:t>
      </w:r>
      <w:r>
        <w:t>[enter here]</w:t>
      </w:r>
    </w:p>
    <w:p>
      <w:r>
        <w:rPr>
          <w:b/>
        </w:rPr>
        <w:t xml:space="preserve">Amount requested and amount disputed: </w:t>
      </w:r>
      <w:r>
        <w:t>[enter here]</w:t>
      </w:r>
    </w:p>
    <w:p>
      <w:r>
        <w:rPr>
          <w:b/>
        </w:rPr>
        <w:t xml:space="preserve">Current authorization and work status: </w:t>
      </w:r>
      <w:r>
        <w:t>[enter here]</w:t>
      </w:r>
    </w:p>
    <w:tbl>
      <w:tblPr>
        <w:tblStyle w:val="TableGrid"/>
        <w:tblW w:type="auto" w:w="0"/>
        <w:tblLook w:firstColumn="1" w:firstRow="1" w:lastColumn="0" w:lastRow="0" w:noHBand="0" w:noVBand="1" w:val="04A0"/>
      </w:tblPr>
      <w:tblGrid>
        <w:gridCol w:w="2484"/>
        <w:gridCol w:w="2484"/>
        <w:gridCol w:w="2484"/>
        <w:gridCol w:w="2484"/>
      </w:tblGrid>
      <w:tr>
        <w:trPr>
          <w:tblHeader/>
        </w:trPr>
        <w:tc>
          <w:tcPr>
            <w:tcW w:type="dxa" w:w="2484"/>
            <w:shd w:val="clear" w:fill="DDE8EF"/>
          </w:tcPr>
          <w:p>
            <w:r>
              <w:rPr>
                <w:b/>
                <w:sz w:val="18"/>
              </w:rPr>
              <w:t>Date / event</w:t>
            </w:r>
          </w:p>
        </w:tc>
        <w:tc>
          <w:tcPr>
            <w:tcW w:type="dxa" w:w="2484"/>
            <w:shd w:val="clear" w:fill="DDE8EF"/>
          </w:tcPr>
          <w:p>
            <w:r>
              <w:rPr>
                <w:b/>
                <w:sz w:val="18"/>
              </w:rPr>
              <w:t>Instruction or response</w:t>
            </w:r>
          </w:p>
        </w:tc>
        <w:tc>
          <w:tcPr>
            <w:tcW w:type="dxa" w:w="2484"/>
            <w:shd w:val="clear" w:fill="DDE8EF"/>
          </w:tcPr>
          <w:p>
            <w:r>
              <w:rPr>
                <w:b/>
                <w:sz w:val="18"/>
              </w:rPr>
              <w:t>Person and role</w:t>
            </w:r>
          </w:p>
        </w:tc>
        <w:tc>
          <w:tcPr>
            <w:tcW w:type="dxa" w:w="2484"/>
            <w:shd w:val="clear" w:fill="DDE8EF"/>
          </w:tcPr>
          <w:p>
            <w:r>
              <w:rPr>
                <w:b/>
                <w:sz w:val="18"/>
              </w:rPr>
              <w:t>Evidence ID</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bl>
    <w:p/>
    <w:p>
      <w:r>
        <w:rPr>
          <w:b/>
        </w:rPr>
        <w:t xml:space="preserve">Original scope reference and proposed difference: </w:t>
      </w:r>
      <w:r>
        <w:t>[enter here]</w:t>
      </w:r>
    </w:p>
    <w:p>
      <w:r>
        <w:rPr>
          <w:b/>
        </w:rPr>
        <w:t xml:space="preserve">Reason work proceeded if approval was incomplete: </w:t>
      </w:r>
      <w:r>
        <w:t>[enter here]</w:t>
      </w:r>
    </w:p>
    <w:p>
      <w:r>
        <w:rPr>
          <w:b/>
        </w:rPr>
        <w:t xml:space="preserve">Conflicting account or objection received: </w:t>
      </w:r>
      <w:r>
        <w:t>[enter here]</w:t>
      </w:r>
    </w:p>
    <w:p>
      <w:r>
        <w:br w:type="page"/>
      </w:r>
    </w:p>
    <w:p>
      <w:pPr>
        <w:pStyle w:val="Heading1"/>
      </w:pPr>
      <w:r>
        <w:t>Connect performance and price</w:t>
      </w:r>
    </w:p>
    <w:tbl>
      <w:tblPr>
        <w:tblStyle w:val="TableGrid"/>
        <w:tblW w:type="auto" w:w="0"/>
        <w:tblLook w:firstColumn="1" w:firstRow="1" w:lastColumn="0" w:lastRow="0" w:noHBand="0" w:noVBand="1" w:val="04A0"/>
      </w:tblPr>
      <w:tblGrid>
        <w:gridCol w:w="2484"/>
        <w:gridCol w:w="2484"/>
        <w:gridCol w:w="2484"/>
        <w:gridCol w:w="2484"/>
      </w:tblGrid>
      <w:tr>
        <w:trPr>
          <w:tblHeader/>
        </w:trPr>
        <w:tc>
          <w:tcPr>
            <w:tcW w:type="dxa" w:w="2484"/>
            <w:shd w:val="clear" w:fill="DDE8EF"/>
          </w:tcPr>
          <w:p>
            <w:r>
              <w:rPr>
                <w:b/>
                <w:sz w:val="18"/>
              </w:rPr>
              <w:t>Cost or quantity item</w:t>
            </w:r>
          </w:p>
        </w:tc>
        <w:tc>
          <w:tcPr>
            <w:tcW w:type="dxa" w:w="2484"/>
            <w:shd w:val="clear" w:fill="DDE8EF"/>
          </w:tcPr>
          <w:p>
            <w:r>
              <w:rPr>
                <w:b/>
                <w:sz w:val="18"/>
              </w:rPr>
              <w:t>Actual evidence</w:t>
            </w:r>
          </w:p>
        </w:tc>
        <w:tc>
          <w:tcPr>
            <w:tcW w:type="dxa" w:w="2484"/>
            <w:shd w:val="clear" w:fill="DDE8EF"/>
          </w:tcPr>
          <w:p>
            <w:r>
              <w:rPr>
                <w:b/>
                <w:sz w:val="18"/>
              </w:rPr>
              <w:t>Pricing basis</w:t>
            </w:r>
          </w:p>
        </w:tc>
        <w:tc>
          <w:tcPr>
            <w:tcW w:type="dxa" w:w="2484"/>
            <w:shd w:val="clear" w:fill="DDE8EF"/>
          </w:tcPr>
          <w:p>
            <w:r>
              <w:rPr>
                <w:b/>
                <w:sz w:val="18"/>
              </w:rPr>
              <w:t>Dispute or omission</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bl>
    <w:p/>
    <w:p>
      <w:r>
        <w:t>☐  Include original scope and each relevant revised drawing.</w:t>
      </w:r>
    </w:p>
    <w:p>
      <w:r>
        <w:t>☐  Keep the request, verbal confirmation, emails and meeting notes.</w:t>
      </w:r>
    </w:p>
    <w:p>
      <w:r>
        <w:t>☐  Identify actual authority separately from apparent job title.</w:t>
      </w:r>
    </w:p>
    <w:p>
      <w:r>
        <w:t>☐  Attach daily tickets, timesheets, delivery records and photographs.</w:t>
      </w:r>
    </w:p>
    <w:p>
      <w:r>
        <w:t>☐  Compare estimated, revised and actual quantities without summing overlapping versions.</w:t>
      </w:r>
    </w:p>
    <w:p>
      <w:r>
        <w:t>☐  Deduct omitted base work and previously credited costs once.</w:t>
      </w:r>
    </w:p>
    <w:p>
      <w:r>
        <w:t>☐  Separate requested price, approved value, invoices and payments.</w:t>
      </w:r>
    </w:p>
    <w:p>
      <w:r>
        <w:rPr>
          <w:b/>
        </w:rPr>
        <w:t xml:space="preserve">Schedule impact and supporting programme: </w:t>
      </w:r>
      <w:r>
        <w:t>[enter here]</w:t>
      </w:r>
    </w:p>
    <w:p>
      <w:r>
        <w:rPr>
          <w:b/>
        </w:rPr>
        <w:t xml:space="preserve">Mitigation alternatives and directions: </w:t>
      </w:r>
      <w:r>
        <w:t>[enter here]</w:t>
      </w:r>
    </w:p>
    <w:p>
      <w:r>
        <w:rPr>
          <w:b/>
        </w:rPr>
        <w:t xml:space="preserve">Missing records and assigned owner: </w:t>
      </w:r>
      <w:r>
        <w:t>[enter here]</w:t>
      </w:r>
    </w:p>
    <w:p>
      <w:r>
        <w:br w:type="page"/>
      </w:r>
    </w:p>
    <w:p>
      <w:pPr>
        <w:pStyle w:val="Heading1"/>
      </w:pPr>
      <w:r>
        <w:t>Prepare the review and proposed resolution</w:t>
      </w:r>
    </w:p>
    <w:tbl>
      <w:tblPr>
        <w:tblStyle w:val="TableGrid"/>
        <w:tblW w:type="auto" w:w="0"/>
        <w:tblLook w:firstColumn="1" w:firstRow="1" w:lastColumn="0" w:lastRow="0" w:noHBand="0" w:noVBand="1" w:val="04A0"/>
      </w:tblPr>
      <w:tblGrid>
        <w:gridCol w:w="3312"/>
        <w:gridCol w:w="3312"/>
        <w:gridCol w:w="3312"/>
      </w:tblGrid>
      <w:tr>
        <w:trPr>
          <w:tblHeader/>
        </w:trPr>
        <w:tc>
          <w:tcPr>
            <w:tcW w:type="dxa" w:w="3312"/>
            <w:shd w:val="clear" w:fill="DDE8EF"/>
          </w:tcPr>
          <w:p>
            <w:r>
              <w:rPr>
                <w:b/>
                <w:sz w:val="18"/>
              </w:rPr>
              <w:t>Question</w:t>
            </w:r>
          </w:p>
        </w:tc>
        <w:tc>
          <w:tcPr>
            <w:tcW w:type="dxa" w:w="3312"/>
            <w:shd w:val="clear" w:fill="DDE8EF"/>
          </w:tcPr>
          <w:p>
            <w:r>
              <w:rPr>
                <w:b/>
                <w:sz w:val="18"/>
              </w:rPr>
              <w:t>Supporting and contrary evidence</w:t>
            </w:r>
          </w:p>
        </w:tc>
        <w:tc>
          <w:tcPr>
            <w:tcW w:type="dxa" w:w="3312"/>
            <w:shd w:val="clear" w:fill="DDE8EF"/>
          </w:tcPr>
          <w:p>
            <w:r>
              <w:rPr>
                <w:b/>
                <w:sz w:val="18"/>
              </w:rPr>
              <w:t>Reviewer / next step</w:t>
            </w:r>
          </w:p>
        </w:tc>
      </w:tr>
      <w:tr>
        <w:tc>
          <w:tcPr>
            <w:tcW w:type="dxa" w:w="3312"/>
          </w:tcPr>
          <w:p>
            <w:r>
              <w:rPr>
                <w:sz w:val="18"/>
              </w:rPr>
              <w:t>Was the work outside scope?</w:t>
            </w:r>
          </w:p>
        </w:tc>
        <w:tc>
          <w:tcPr>
            <w:tcW w:type="dxa" w:w="3312"/>
          </w:tcPr>
          <w:p>
            <w:r>
              <w:rPr>
                <w:sz w:val="18"/>
              </w:rPr>
              <w:t>[enter]</w:t>
            </w:r>
          </w:p>
        </w:tc>
        <w:tc>
          <w:tcPr>
            <w:tcW w:type="dxa" w:w="3312"/>
          </w:tcPr>
          <w:p>
            <w:r>
              <w:rPr>
                <w:sz w:val="18"/>
              </w:rPr>
              <w:t>[enter]</w:t>
            </w:r>
          </w:p>
        </w:tc>
      </w:tr>
      <w:tr>
        <w:tc>
          <w:tcPr>
            <w:tcW w:type="dxa" w:w="3312"/>
          </w:tcPr>
          <w:p>
            <w:r>
              <w:rPr>
                <w:sz w:val="18"/>
              </w:rPr>
              <w:t>Who directed or accepted it?</w:t>
            </w:r>
          </w:p>
        </w:tc>
        <w:tc>
          <w:tcPr>
            <w:tcW w:type="dxa" w:w="3312"/>
          </w:tcPr>
          <w:p>
            <w:r>
              <w:rPr>
                <w:sz w:val="18"/>
              </w:rPr>
              <w:t>[enter]</w:t>
            </w:r>
          </w:p>
        </w:tc>
        <w:tc>
          <w:tcPr>
            <w:tcW w:type="dxa" w:w="3312"/>
          </w:tcPr>
          <w:p>
            <w:r>
              <w:rPr>
                <w:sz w:val="18"/>
              </w:rPr>
              <w:t>[enter]</w:t>
            </w:r>
          </w:p>
        </w:tc>
      </w:tr>
      <w:tr>
        <w:tc>
          <w:tcPr>
            <w:tcW w:type="dxa" w:w="3312"/>
          </w:tcPr>
          <w:p>
            <w:r>
              <w:rPr>
                <w:sz w:val="18"/>
              </w:rPr>
              <w:t>What pricing basis was agreed?</w:t>
            </w:r>
          </w:p>
        </w:tc>
        <w:tc>
          <w:tcPr>
            <w:tcW w:type="dxa" w:w="3312"/>
          </w:tcPr>
          <w:p>
            <w:r>
              <w:rPr>
                <w:sz w:val="18"/>
              </w:rPr>
              <w:t>[enter]</w:t>
            </w:r>
          </w:p>
        </w:tc>
        <w:tc>
          <w:tcPr>
            <w:tcW w:type="dxa" w:w="3312"/>
          </w:tcPr>
          <w:p>
            <w:r>
              <w:rPr>
                <w:sz w:val="18"/>
              </w:rPr>
              <w:t>[enter]</w:t>
            </w:r>
          </w:p>
        </w:tc>
      </w:tr>
      <w:tr>
        <w:tc>
          <w:tcPr>
            <w:tcW w:type="dxa" w:w="3312"/>
          </w:tcPr>
          <w:p>
            <w:r>
              <w:rPr>
                <w:sz w:val="18"/>
              </w:rPr>
              <w:t>Were notice terms followed?</w:t>
            </w:r>
          </w:p>
        </w:tc>
        <w:tc>
          <w:tcPr>
            <w:tcW w:type="dxa" w:w="3312"/>
          </w:tcPr>
          <w:p>
            <w:r>
              <w:rPr>
                <w:sz w:val="18"/>
              </w:rPr>
              <w:t>[enter]</w:t>
            </w:r>
          </w:p>
        </w:tc>
        <w:tc>
          <w:tcPr>
            <w:tcW w:type="dxa" w:w="3312"/>
          </w:tcPr>
          <w:p>
            <w:r>
              <w:rPr>
                <w:sz w:val="18"/>
              </w:rPr>
              <w:t>[enter]</w:t>
            </w:r>
          </w:p>
        </w:tc>
      </w:tr>
      <w:tr>
        <w:tc>
          <w:tcPr>
            <w:tcW w:type="dxa" w:w="3312"/>
          </w:tcPr>
          <w:p>
            <w:r>
              <w:rPr>
                <w:sz w:val="18"/>
              </w:rPr>
              <w:t>What amount remains disputed?</w:t>
            </w:r>
          </w:p>
        </w:tc>
        <w:tc>
          <w:tcPr>
            <w:tcW w:type="dxa" w:w="3312"/>
          </w:tcPr>
          <w:p>
            <w:r>
              <w:rPr>
                <w:sz w:val="18"/>
              </w:rPr>
              <w:t>[enter]</w:t>
            </w:r>
          </w:p>
        </w:tc>
        <w:tc>
          <w:tcPr>
            <w:tcW w:type="dxa" w:w="3312"/>
          </w:tcPr>
          <w:p>
            <w:r>
              <w:rPr>
                <w:sz w:val="18"/>
              </w:rPr>
              <w:t>[enter]</w:t>
            </w:r>
          </w:p>
        </w:tc>
      </w:tr>
    </w:tbl>
    <w:p/>
    <w:p>
      <w:r>
        <w:rPr>
          <w:b/>
        </w:rPr>
        <w:t xml:space="preserve">Proposed reconciliation or meeting agenda: </w:t>
      </w:r>
      <w:r>
        <w:t>[enter here]</w:t>
      </w:r>
    </w:p>
    <w:p>
      <w:r>
        <w:rPr>
          <w:b/>
        </w:rPr>
        <w:t xml:space="preserve">Undisputed amount separately identified: </w:t>
      </w:r>
      <w:r>
        <w:t>[enter here]</w:t>
      </w:r>
    </w:p>
    <w:p>
      <w:r>
        <w:rPr>
          <w:b/>
        </w:rPr>
        <w:t xml:space="preserve">Adviser and jurisdiction: </w:t>
      </w:r>
      <w:r>
        <w:t>[enter here]</w:t>
      </w:r>
    </w:p>
    <w:p>
      <w:r>
        <w:rPr>
          <w:b/>
        </w:rPr>
        <w:t xml:space="preserve">Confirmed procedural requirements and source: </w:t>
      </w:r>
      <w:r>
        <w:t>[enter here]</w:t>
      </w:r>
    </w:p>
    <w:p>
      <w:r>
        <w:rPr>
          <w:b/>
        </w:rPr>
        <w:t xml:space="preserve">Index custodian and secure transfer record: </w:t>
      </w:r>
      <w:r>
        <w:t>[enter here]</w:t>
      </w:r>
    </w:p>
    <w:p>
      <w:r>
        <w:t>Preserve all versions and objections. Do not backdate approval, alter original tickets or remove contrary evidence. A signed quantity ticket may have a limited purpose and must be read in context.</w:t>
      </w:r>
    </w:p>
    <w:p/>
    <w:tbl>
      <w:tblPr>
        <w:tblW w:type="auto" w:w="0"/>
        <w:jc w:val="left"/>
        <w:tblLook w:firstColumn="1" w:firstRow="1" w:lastColumn="0" w:lastRow="0" w:noHBand="0" w:noVBand="1" w:val="04A0"/>
      </w:tblPr>
      <w:tblGrid>
        <w:gridCol w:w="9936"/>
      </w:tblGrid>
      <w:tr>
        <w:tc>
          <w:tcPr>
            <w:tcW w:type="dxa" w:w="9936"/>
            <w:shd w:val="clear" w:fill="F2F6F8"/>
          </w:tcPr>
          <w:p>
            <w:pPr>
              <w:spacing w:before="100" w:after="100"/>
            </w:pPr>
            <w:r>
              <w:t>Before you act: this document is general information prepared by ArtBuild to help you organise facts and paperwork. It is not legal advice and has not been reviewed by a lawyer for your situation. Rules differ by province and territory and change over time. Check the official source for your project, and for deadlines, liens, court or insolvency steps, speak with a lawyer licensed where the project is located.</w:t>
            </w:r>
          </w:p>
        </w:tc>
      </w:tr>
    </w:tbl>
    <w:p/>
    <w:sectPr w:rsidR="00FC693F" w:rsidRPr="0006063C" w:rsidSect="00034616">
      <w:headerReference w:type="default" r:id="rId9"/>
      <w:footerReference w:type="default" r:id="rId10"/>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EP04-09  ·  Version 2026.1  ·  Not legal advice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ARTBUILD  ·  CONSTRUCTION BUSINESS PROTECTION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17242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b/>
      <w:bCs/>
      <w:color w:val="17242D"/>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olor w:val="17242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Unapproved extra work evidence pack</dc:title>
  <dc:subject>EP04-09 version 2026.1</dc:subject>
  <dc:creator>ArtBuild Corporation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