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Payment dispute evidence pack</w:t>
      </w:r>
    </w:p>
    <w:p>
      <w:r>
        <w:rPr>
          <w:color w:val="55626B"/>
        </w:rPr>
        <w:t>General information to help you organise your paperwork. Not legal advice.</w:t>
      </w:r>
    </w:p>
    <w:p>
      <w:pPr>
        <w:pStyle w:val="Heading1"/>
      </w:pPr>
      <w:r>
        <w:t>Case summary and file controls</w:t>
      </w:r>
    </w:p>
    <w:p>
      <w:r>
        <w:t>Prepare this pack for internal review or a professional adviser. Use document IDs to connect each assertion to a record. Keep original records intact and identify facts that are disputed or not yet supported. The pack is an organizational tool, not a prescribed filing.</w:t>
      </w:r>
    </w:p>
    <w:p>
      <w:r>
        <w:rPr>
          <w:b/>
        </w:rPr>
        <w:t xml:space="preserve">Project and address: </w:t>
      </w:r>
      <w:r>
        <w:t>[enter here]</w:t>
      </w:r>
    </w:p>
    <w:p>
      <w:r>
        <w:rPr>
          <w:b/>
        </w:rPr>
        <w:t xml:space="preserve">Province or territory; residential or commercial: </w:t>
      </w:r>
      <w:r>
        <w:t>[enter here]</w:t>
      </w:r>
    </w:p>
    <w:p>
      <w:r>
        <w:rPr>
          <w:b/>
        </w:rPr>
        <w:t xml:space="preserve">Owner type and contract tier: </w:t>
      </w:r>
      <w:r>
        <w:t>[enter here]</w:t>
      </w:r>
    </w:p>
    <w:p>
      <w:r>
        <w:rPr>
          <w:b/>
        </w:rPr>
        <w:t xml:space="preserve">Claimant and customer legal names: </w:t>
      </w:r>
      <w:r>
        <w:t>[enter here]</w:t>
      </w:r>
    </w:p>
    <w:p>
      <w:r>
        <w:rPr>
          <w:b/>
        </w:rPr>
        <w:t xml:space="preserve">Contract reference and version: </w:t>
      </w:r>
      <w:r>
        <w:t>[enter here]</w:t>
      </w:r>
    </w:p>
    <w:p>
      <w:r>
        <w:rPr>
          <w:b/>
        </w:rPr>
        <w:t xml:space="preserve">Prepared by, as-of date and version: </w:t>
      </w:r>
      <w:r>
        <w:t>[enter here]</w:t>
      </w:r>
    </w:p>
    <w:p>
      <w:r>
        <w:rPr>
          <w:b/>
        </w:rPr>
        <w:t xml:space="preserve">Secure original-record location: </w:t>
      </w:r>
      <w:r>
        <w:t>[enter here]</w:t>
      </w:r>
    </w:p>
    <w:p>
      <w:pPr>
        <w:pStyle w:val="Heading1"/>
      </w:pPr>
      <w:r>
        <w:t>Issue statement</w:t>
      </w:r>
    </w:p>
    <w:p>
      <w:r>
        <w:rPr>
          <w:b/>
        </w:rPr>
        <w:t xml:space="preserve">Work or materials supplied: </w:t>
      </w:r>
      <w:r>
        <w:t>[enter here]</w:t>
      </w:r>
    </w:p>
    <w:p>
      <w:r>
        <w:rPr>
          <w:b/>
        </w:rPr>
        <w:t xml:space="preserve">Amount requested and reconciliation basis: </w:t>
      </w:r>
      <w:r>
        <w:t>[enter here]</w:t>
      </w:r>
    </w:p>
    <w:p>
      <w:r>
        <w:rPr>
          <w:b/>
        </w:rPr>
        <w:t xml:space="preserve">Customer position in their own terms: </w:t>
      </w:r>
      <w:r>
        <w:t>[enter here]</w:t>
      </w:r>
    </w:p>
    <w:p>
      <w:r>
        <w:rPr>
          <w:b/>
        </w:rPr>
        <w:t xml:space="preserve">Agreed facts: </w:t>
      </w:r>
      <w:r>
        <w:t>[enter here]</w:t>
      </w:r>
    </w:p>
    <w:p>
      <w:r>
        <w:rPr>
          <w:b/>
        </w:rPr>
        <w:t xml:space="preserve">Disputed facts and missing evidence: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Key event</w:t>
            </w:r>
          </w:p>
        </w:tc>
        <w:tc>
          <w:tcPr>
            <w:tcW w:type="dxa" w:w="3312"/>
            <w:shd w:val="clear" w:fill="DDE8EF"/>
          </w:tcPr>
          <w:p>
            <w:r>
              <w:rPr>
                <w:b/>
                <w:sz w:val="18"/>
              </w:rPr>
              <w:t>Date / uncertainty</w:t>
            </w:r>
          </w:p>
        </w:tc>
        <w:tc>
          <w:tcPr>
            <w:tcW w:type="dxa" w:w="3312"/>
            <w:shd w:val="clear" w:fill="DDE8EF"/>
          </w:tcPr>
          <w:p>
            <w:r>
              <w:rPr>
                <w:b/>
                <w:sz w:val="18"/>
              </w:rPr>
              <w:t>Evidence ID</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bl>
    <w:p/>
    <w:p>
      <w:r>
        <w:br w:type="page"/>
      </w:r>
    </w:p>
    <w:p>
      <w:pPr>
        <w:pStyle w:val="Heading1"/>
      </w:pPr>
      <w:r>
        <w:t>Financial reconciliation</w:t>
      </w:r>
    </w:p>
    <w:p>
      <w:r>
        <w:t>Use gross invoice amounts including tax. Record credits and payments once. Identify holdback and disputed amounts as portions of the balance, not additional charges. Attach the supporting ledger and bank evidence.</w:t>
      </w:r>
    </w:p>
    <w:tbl>
      <w:tblPr>
        <w:tblStyle w:val="TableGrid"/>
        <w:tblW w:type="auto" w:w="0"/>
        <w:tblLook w:firstColumn="1" w:firstRow="1" w:lastColumn="0" w:lastRow="0" w:noHBand="0" w:noVBand="1" w:val="04A0"/>
      </w:tblPr>
      <w:tblGrid>
        <w:gridCol w:w="1987"/>
        <w:gridCol w:w="1987"/>
        <w:gridCol w:w="1987"/>
        <w:gridCol w:w="1987"/>
        <w:gridCol w:w="1987"/>
      </w:tblGrid>
      <w:tr>
        <w:trPr>
          <w:tblHeader/>
        </w:trPr>
        <w:tc>
          <w:tcPr>
            <w:tcW w:type="dxa" w:w="1987"/>
            <w:shd w:val="clear" w:fill="DDE8EF"/>
          </w:tcPr>
          <w:p>
            <w:r>
              <w:rPr>
                <w:b/>
                <w:sz w:val="18"/>
              </w:rPr>
              <w:t>Invoice / date</w:t>
            </w:r>
          </w:p>
        </w:tc>
        <w:tc>
          <w:tcPr>
            <w:tcW w:type="dxa" w:w="1987"/>
            <w:shd w:val="clear" w:fill="DDE8EF"/>
          </w:tcPr>
          <w:p>
            <w:r>
              <w:rPr>
                <w:b/>
                <w:sz w:val="18"/>
              </w:rPr>
              <w:t>Gross CAD</w:t>
            </w:r>
          </w:p>
        </w:tc>
        <w:tc>
          <w:tcPr>
            <w:tcW w:type="dxa" w:w="1987"/>
            <w:shd w:val="clear" w:fill="DDE8EF"/>
          </w:tcPr>
          <w:p>
            <w:r>
              <w:rPr>
                <w:b/>
                <w:sz w:val="18"/>
              </w:rPr>
              <w:t>Credits CAD</w:t>
            </w:r>
          </w:p>
        </w:tc>
        <w:tc>
          <w:tcPr>
            <w:tcW w:type="dxa" w:w="1987"/>
            <w:shd w:val="clear" w:fill="DDE8EF"/>
          </w:tcPr>
          <w:p>
            <w:r>
              <w:rPr>
                <w:b/>
                <w:sz w:val="18"/>
              </w:rPr>
              <w:t>Paid CAD</w:t>
            </w:r>
          </w:p>
        </w:tc>
        <w:tc>
          <w:tcPr>
            <w:tcW w:type="dxa" w:w="1987"/>
            <w:shd w:val="clear" w:fill="DDE8EF"/>
          </w:tcPr>
          <w:p>
            <w:r>
              <w:rPr>
                <w:b/>
                <w:sz w:val="18"/>
              </w:rPr>
              <w:t>Balance CAD</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bl>
    <w:p/>
    <w:p>
      <w:r>
        <w:rPr>
          <w:b/>
        </w:rPr>
        <w:t xml:space="preserve">Total gross invoices CAD: </w:t>
      </w:r>
      <w:r>
        <w:t>[enter here]</w:t>
      </w:r>
    </w:p>
    <w:p>
      <w:r>
        <w:rPr>
          <w:b/>
        </w:rPr>
        <w:t xml:space="preserve">Total credits CAD: </w:t>
      </w:r>
      <w:r>
        <w:t>[enter here]</w:t>
      </w:r>
    </w:p>
    <w:p>
      <w:r>
        <w:rPr>
          <w:b/>
        </w:rPr>
        <w:t xml:space="preserve">Total allocated payments CAD: </w:t>
      </w:r>
      <w:r>
        <w:t>[enter here]</w:t>
      </w:r>
    </w:p>
    <w:p>
      <w:r>
        <w:rPr>
          <w:b/>
        </w:rPr>
        <w:t xml:space="preserve">Ledger balance CAD: </w:t>
      </w:r>
      <w:r>
        <w:t>[enter here]</w:t>
      </w:r>
    </w:p>
    <w:p>
      <w:r>
        <w:rPr>
          <w:b/>
        </w:rPr>
        <w:t xml:space="preserve">Holdback within balance CAD: </w:t>
      </w:r>
      <w:r>
        <w:t>[enter here]</w:t>
      </w:r>
    </w:p>
    <w:p>
      <w:r>
        <w:rPr>
          <w:b/>
        </w:rPr>
        <w:t xml:space="preserve">Disputed portion within balance CAD: </w:t>
      </w:r>
      <w:r>
        <w:t>[enter here]</w:t>
      </w:r>
    </w:p>
    <w:p>
      <w:r>
        <w:rPr>
          <w:b/>
        </w:rPr>
        <w:t xml:space="preserve">Unapplied receipts and reason: </w:t>
      </w:r>
      <w:r>
        <w:t>[enter here]</w:t>
      </w:r>
    </w:p>
    <w:p>
      <w:r>
        <w:rPr>
          <w:b/>
        </w:rPr>
        <w:t xml:space="preserve">Interest, fees or extras excluded pending review: </w:t>
      </w:r>
      <w:r>
        <w:t>[enter here]</w:t>
      </w:r>
    </w:p>
    <w:p>
      <w:pPr>
        <w:pStyle w:val="Heading1"/>
      </w:pPr>
      <w:r>
        <w:t>Change and performance evidence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Item / change ID</w:t>
            </w:r>
          </w:p>
        </w:tc>
        <w:tc>
          <w:tcPr>
            <w:tcW w:type="dxa" w:w="2484"/>
            <w:shd w:val="clear" w:fill="DDE8EF"/>
          </w:tcPr>
          <w:p>
            <w:r>
              <w:rPr>
                <w:b/>
                <w:sz w:val="18"/>
              </w:rPr>
              <w:t>Approval evidence</w:t>
            </w:r>
          </w:p>
        </w:tc>
        <w:tc>
          <w:tcPr>
            <w:tcW w:type="dxa" w:w="2484"/>
            <w:shd w:val="clear" w:fill="DDE8EF"/>
          </w:tcPr>
          <w:p>
            <w:r>
              <w:rPr>
                <w:b/>
                <w:sz w:val="18"/>
              </w:rPr>
              <w:t>Performance evidence</w:t>
            </w:r>
          </w:p>
        </w:tc>
        <w:tc>
          <w:tcPr>
            <w:tcW w:type="dxa" w:w="2484"/>
            <w:shd w:val="clear" w:fill="DDE8EF"/>
          </w:tcPr>
          <w:p>
            <w:r>
              <w:rPr>
                <w:b/>
                <w:sz w:val="18"/>
              </w:rPr>
              <w:t>Invoice link</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br w:type="page"/>
      </w:r>
    </w:p>
    <w:p>
      <w:pPr>
        <w:pStyle w:val="Heading1"/>
      </w:pPr>
      <w:r>
        <w:t>Evidence index and handoff</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ID</w:t>
            </w:r>
          </w:p>
        </w:tc>
        <w:tc>
          <w:tcPr>
            <w:tcW w:type="dxa" w:w="2484"/>
            <w:shd w:val="clear" w:fill="DDE8EF"/>
          </w:tcPr>
          <w:p>
            <w:r>
              <w:rPr>
                <w:b/>
                <w:sz w:val="18"/>
              </w:rPr>
              <w:t>Document / date</w:t>
            </w:r>
          </w:p>
        </w:tc>
        <w:tc>
          <w:tcPr>
            <w:tcW w:type="dxa" w:w="2484"/>
            <w:shd w:val="clear" w:fill="DDE8EF"/>
          </w:tcPr>
          <w:p>
            <w:r>
              <w:rPr>
                <w:b/>
                <w:sz w:val="18"/>
              </w:rPr>
              <w:t>Fact supported</w:t>
            </w:r>
          </w:p>
        </w:tc>
        <w:tc>
          <w:tcPr>
            <w:tcW w:type="dxa" w:w="2484"/>
            <w:shd w:val="clear" w:fill="DDE8EF"/>
          </w:tcPr>
          <w:p>
            <w:r>
              <w:rPr>
                <w:b/>
                <w:sz w:val="18"/>
              </w:rPr>
              <w:t>Custodian / path</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  Contract, invoices, credits, remittances and performance records reconcile.</w:t>
      </w:r>
    </w:p>
    <w:p>
      <w:r>
        <w:t>☐  Complete correspondence and objections are included, not only selected favourable extracts.</w:t>
      </w:r>
    </w:p>
    <w:p>
      <w:r>
        <w:t>☐  Original and annotated versions are distinguishable; access is restricted.</w:t>
      </w:r>
    </w:p>
    <w:p>
      <w:r>
        <w:t>☐  Customer names, amounts and dates agree across the summary and attachments.</w:t>
      </w:r>
    </w:p>
    <w:p>
      <w:r>
        <w:t>☐  Time-sensitive legal questions are separately flagged for review.</w:t>
      </w:r>
    </w:p>
    <w:p>
      <w:r>
        <w:rPr>
          <w:b/>
        </w:rPr>
        <w:t xml:space="preserve">Questions for adviser: </w:t>
      </w:r>
      <w:r>
        <w:t>[enter here]</w:t>
      </w:r>
    </w:p>
    <w:p>
      <w:r>
        <w:rPr>
          <w:b/>
        </w:rPr>
        <w:t xml:space="preserve">Known notices or proceedings: </w:t>
      </w:r>
      <w:r>
        <w:t>[enter here]</w:t>
      </w:r>
    </w:p>
    <w:p>
      <w:r>
        <w:rPr>
          <w:b/>
        </w:rPr>
        <w:t xml:space="preserve">Dates needing urgent confirmation: </w:t>
      </w:r>
      <w:r>
        <w:t>[enter here]</w:t>
      </w:r>
    </w:p>
    <w:p>
      <w:r>
        <w:rPr>
          <w:b/>
        </w:rPr>
        <w:t xml:space="preserve">Prepared by and date: </w:t>
      </w:r>
      <w:r>
        <w:t>[enter here]</w:t>
      </w:r>
    </w:p>
    <w:p>
      <w:r>
        <w:rPr>
          <w:b/>
        </w:rPr>
        <w:t xml:space="preserve">Transferred to, date and secure method: </w:t>
      </w:r>
      <w:r>
        <w:t>[enter here]</w:t>
      </w:r>
    </w:p>
    <w:p>
      <w:r>
        <w:t>Do not label the pack privileged or court-ready without appropriate advice. Remove unnecessary personal or banking information from distribution copies.</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EP01-10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dispute evidence pack</dc:title>
  <dc:subject>EP01-10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